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108</w:t>
      </w:r>
      <w:r>
        <w:rPr>
          <w:rFonts w:cs="Times New Roman" w:ascii="Times New Roman" w:hAnsi="Times New Roman"/>
          <w:sz w:val="24"/>
          <w:szCs w:val="24"/>
        </w:rPr>
        <w:t xml:space="preserve"> от «2</w:t>
      </w: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августа</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ПО.ж.26.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по осуществлению строительного контроля.</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12"/>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ПО.ж.26.</w:t>
      </w:r>
      <w:r>
        <w:rPr>
          <w:rFonts w:ascii="Times New Roman" w:hAnsi="Times New Roman"/>
          <w:b/>
          <w:bCs/>
          <w:sz w:val="28"/>
          <w:szCs w:val="28"/>
        </w:rPr>
        <w:t>3</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оказание услуг по осуществлению строительного контроля</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numPr>
          <w:ilvl w:val="0"/>
          <w:numId w:val="13"/>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по осуществлению строительного контроля</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в многоквартирном доме по предмету предварительного отбора подрядных организаций «Оказание услуг по осуществлению строительного контроля»</w:t>
            </w:r>
          </w:p>
        </w:tc>
        <w:tc>
          <w:tcPr>
            <w:tcW w:w="61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к оказанию услуг.</w:t>
            </w:r>
          </w:p>
          <w:p>
            <w:pPr>
              <w:pStyle w:val="Normal"/>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Осуществление проверки выполнения работ при капитальном ремонте МКД на соответствие требованиям проектной и подготовленной на ее основе рабочей документации, а также контроль за выполнением работ по капитальному ремонту общего имущества многоквартирных домов, согласно проектно-сметной документации.</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4"/>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оказание услуг по осуществлению строительного контроля.</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Работы будут оказываться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установленном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w:t>
            </w:r>
            <w:r>
              <w:rPr>
                <w:rFonts w:eastAsia="Calibri" w:cs="Times New Roman" w:ascii="Times New Roman" w:hAnsi="Times New Roman"/>
                <w:kern w:val="0"/>
                <w:sz w:val="28"/>
                <w:szCs w:val="28"/>
                <w:lang w:val="ru-RU" w:eastAsia="en-US" w:bidi="ar-SA"/>
              </w:rPr>
              <w:t xml:space="preserve"> </w:t>
            </w:r>
            <w:r>
              <w:rPr>
                <w:rFonts w:eastAsia="Calibri" w:cs="Times New Roman" w:ascii="Times New Roman" w:hAnsi="Times New Roman"/>
                <w:kern w:val="0"/>
                <w:sz w:val="24"/>
                <w:szCs w:val="24"/>
                <w:lang w:val="ru-RU" w:eastAsia="en-US" w:bidi="ar-SA"/>
              </w:rPr>
              <w:t xml:space="preserve">по </w:t>
            </w:r>
            <w:r>
              <w:rPr>
                <w:rFonts w:eastAsia="Calibri" w:cs="Times New Roman" w:ascii="Times New Roman" w:hAnsi="Times New Roman"/>
                <w:kern w:val="0"/>
                <w:sz w:val="24"/>
                <w:szCs w:val="24"/>
                <w:lang w:val="en-US" w:eastAsia="en-US" w:bidi="ar-SA"/>
              </w:rPr>
              <w:t>web</w:t>
            </w:r>
            <w:r>
              <w:rPr>
                <w:rFonts w:eastAsia="Calibri" w:cs="Times New Roman" w:ascii="Times New Roman" w:hAnsi="Times New Roman"/>
                <w:kern w:val="0"/>
                <w:sz w:val="24"/>
                <w:szCs w:val="24"/>
                <w:lang w:val="ru-RU" w:eastAsia="en-US" w:bidi="ar-SA"/>
              </w:rPr>
              <w:t xml:space="preserve">-адресу: </w:t>
            </w:r>
            <w:r>
              <w:rPr>
                <w:rStyle w:val="Style15"/>
                <w:rFonts w:eastAsia="Calibri" w:cs="Times New Roman" w:ascii="Times New Roman" w:hAnsi="Times New Roman"/>
                <w:kern w:val="0"/>
                <w:sz w:val="24"/>
                <w:szCs w:val="24"/>
                <w:lang w:val="ru-RU" w:eastAsia="en-US" w:bidi="ar-SA"/>
              </w:rPr>
              <w:t xml:space="preserve">http://www.kaprem37.ru/ в разделе </w:t>
            </w:r>
            <w:r>
              <w:rPr>
                <w:rFonts w:eastAsia="Calibri" w:cs="Times New Roman" w:ascii="Times New Roman" w:hAnsi="Times New Roman"/>
                <w:kern w:val="0"/>
                <w:sz w:val="24"/>
                <w:szCs w:val="24"/>
                <w:lang w:val="ru-RU" w:eastAsia="en-US" w:bidi="ar-SA"/>
              </w:rPr>
              <w:t>- «Региональная программа»</w:t>
            </w:r>
            <w:r>
              <w:rPr>
                <w:rStyle w:val="Style15"/>
                <w:rFonts w:eastAsia="Calibri" w:cs="Times New Roman" w:ascii="Times New Roman" w:hAnsi="Times New Roman"/>
                <w:kern w:val="0"/>
                <w:sz w:val="24"/>
                <w:szCs w:val="24"/>
                <w:lang w:val="ru-RU" w:eastAsia="en-US" w:bidi="ar-SA"/>
              </w:rPr>
              <w:t>.</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Normal"/>
              <w:widowControl/>
              <w:shd w:val="clear" w:color="auto" w:fill="FFFFFF" w:themeFill="background1"/>
              <w:suppressAutoHyphens w:val="tru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1. Определяется по итогам проведения электронного аукциона.</w:t>
            </w:r>
          </w:p>
          <w:p>
            <w:pPr>
              <w:pStyle w:val="Normal"/>
              <w:widowControl/>
              <w:shd w:val="clear" w:color="auto" w:fill="FFFFFF" w:themeFill="background1"/>
              <w:suppressAutoHyphens w:val="tru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eastAsia="Calibri" w:cs="Times New Roman"/>
                <w:sz w:val="24"/>
                <w:szCs w:val="24"/>
              </w:rPr>
            </w:pPr>
            <w:r>
              <w:rPr>
                <w:rFonts w:eastAsia="Times New Roman" w:cs="Times New Roman" w:ascii="Times New Roman" w:hAnsi="Times New Roman"/>
                <w:color w:val="000000"/>
                <w:kern w:val="0"/>
                <w:sz w:val="24"/>
                <w:szCs w:val="24"/>
                <w:lang w:val="ru-RU" w:eastAsia="ru-RU" w:bidi="ar-SA"/>
              </w:rPr>
              <w:t xml:space="preserve">3. </w:t>
            </w: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shd w:val="clear" w:color="auto" w:fill="FFFFFF" w:themeFill="background1"/>
              <w:suppressAutoHyphens w:val="true"/>
              <w:spacing w:lineRule="auto" w:line="240" w:before="0" w:after="0"/>
              <w:jc w:val="both"/>
              <w:rPr>
                <w:rStyle w:val="Style15"/>
                <w:rFonts w:ascii="Times New Roman" w:hAnsi="Times New Roman" w:eastAsia="Times New Roman" w:cs="Times New Roman"/>
                <w:color w:val="000000"/>
                <w:sz w:val="24"/>
                <w:szCs w:val="24"/>
                <w:lang w:eastAsia="ru-RU"/>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услуг</w:t>
            </w:r>
          </w:p>
        </w:tc>
        <w:tc>
          <w:tcPr>
            <w:tcW w:w="7371" w:type="dxa"/>
            <w:tcBorders/>
          </w:tcPr>
          <w:p>
            <w:pPr>
              <w:pStyle w:val="Normal"/>
              <w:widowControl/>
              <w:shd w:val="clear" w:color="auto" w:fill="FFFFFF" w:themeFill="background1"/>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Оплата по договору осуществляется за счет средств, сформированных собственниками помещений в многоквартирном доме фонда капитального ремонта на основании Закона Ивановской области от 27.06.2013 № 51-ОЗ «Об организации проведения капитального ремонта общего имущества в многоквартирных домах в Ивановской области».</w:t>
            </w:r>
          </w:p>
          <w:p>
            <w:pPr>
              <w:pStyle w:val="Normal"/>
              <w:widowControl/>
              <w:shd w:val="clear" w:color="auto" w:fill="FFFFFF" w:themeFill="background1"/>
              <w:suppressAutoHyphens w:val="true"/>
              <w:spacing w:lineRule="auto" w:line="240" w:before="0" w:after="0"/>
              <w:jc w:val="both"/>
              <w:rPr>
                <w:rStyle w:val="Style15"/>
                <w:rFonts w:ascii="Times New Roman" w:hAnsi="Times New Roman" w:eastAsia="Times New Roman" w:cs="Times New Roman"/>
                <w:sz w:val="22"/>
                <w:szCs w:val="22"/>
                <w:lang w:eastAsia="ru-RU"/>
              </w:rPr>
            </w:pPr>
            <w:r>
              <w:rPr>
                <w:rFonts w:eastAsia="Times New Roman" w:cs="Times New Roman" w:ascii="Times New Roman" w:hAnsi="Times New Roman"/>
                <w:kern w:val="0"/>
                <w:sz w:val="24"/>
                <w:szCs w:val="24"/>
                <w:lang w:val="ru-RU" w:eastAsia="ru-RU" w:bidi="ar-SA"/>
              </w:rPr>
              <w:t>Порядок и сроки оплаты услуг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 оказанных услуг</w:t>
            </w:r>
          </w:p>
        </w:tc>
        <w:tc>
          <w:tcPr>
            <w:tcW w:w="7371" w:type="dxa"/>
            <w:tcBorders/>
          </w:tcPr>
          <w:p>
            <w:pPr>
              <w:pStyle w:val="ConsPlusNormal1"/>
              <w:suppressAutoHyphens w:val="true"/>
              <w:spacing w:before="0" w:after="0"/>
              <w:jc w:val="both"/>
              <w:rPr>
                <w:rStyle w:val="Style15"/>
              </w:rPr>
            </w:pPr>
            <w:r>
              <w:rPr>
                <w:rStyle w:val="Style15"/>
                <w:rFonts w:cs="Times New Roman" w:ascii="Times New Roman" w:hAnsi="Times New Roman"/>
                <w:kern w:val="0"/>
                <w:sz w:val="24"/>
                <w:szCs w:val="24"/>
                <w:lang w:val="ru-RU" w:bidi="ar-SA"/>
              </w:rPr>
              <w:t>Порядок и сроки приемки оказанных услуг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Normal"/>
              <w:widowControl w:val="false"/>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обеспечительным платежом.</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ConsPlusNormal1"/>
              <w:suppressAutoHyphens w:val="true"/>
              <w:spacing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601" w:leader="none"/>
              </w:tabs>
              <w:suppressAutoHyphens w:val="true"/>
              <w:spacing w:before="0" w:after="0"/>
              <w:jc w:val="both"/>
              <w:rPr>
                <w:rFonts w:ascii="Times New Roman" w:hAnsi="Times New Roman" w:eastAsia="Calibri" w:cs="Times New Roman"/>
                <w:color w:val="FF0000"/>
                <w:sz w:val="24"/>
                <w:szCs w:val="24"/>
                <w:lang w:eastAsia="en-US"/>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оказание услуг не может быть менее 5 лет со дня подписания соответствующего акта о приемке оказанных услуг.</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исполнителя</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ind w:left="5"/>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оказание услуг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ind w:left="38"/>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ind w:firstLine="320" w:left="5"/>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Предмет договора, место оказания услуг, сроки оказания услуг, продолжительность этапов оказания услуг, виды услуг не могут изменяться в ходе его исполнения.</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i/>
          <w:i/>
          <w:sz w:val="28"/>
          <w:szCs w:val="28"/>
          <w:u w:val="single"/>
        </w:rPr>
      </w:pPr>
      <w:r>
        <w:rPr>
          <w:rFonts w:cs="Times New Roman" w:ascii="Times New Roman" w:hAnsi="Times New Roman"/>
          <w:sz w:val="28"/>
          <w:szCs w:val="28"/>
        </w:rPr>
        <w:t>При проведении предварительного отбора по предмету последующего электронного аукциона</w:t>
      </w:r>
      <w:r>
        <w:rPr>
          <w:rFonts w:cs="Times New Roman" w:ascii="Times New Roman" w:hAnsi="Times New Roman"/>
          <w:i/>
          <w:sz w:val="28"/>
          <w:szCs w:val="28"/>
          <w:u w:val="single"/>
        </w:rPr>
        <w:t xml:space="preserve"> </w:t>
      </w:r>
      <w:r>
        <w:rPr>
          <w:rStyle w:val="Style15"/>
          <w:rFonts w:cs="Times New Roman" w:ascii="Times New Roman" w:hAnsi="Times New Roman"/>
          <w:i/>
          <w:sz w:val="28"/>
          <w:szCs w:val="28"/>
          <w:u w:val="single"/>
        </w:rPr>
        <w:t xml:space="preserve">оказание услуг по осуществлению строительного контроля </w:t>
      </w:r>
      <w:r>
        <w:rPr>
          <w:rFonts w:cs="Times New Roman" w:ascii="Times New Roman" w:hAnsi="Times New Roman"/>
          <w:sz w:val="28"/>
          <w:szCs w:val="28"/>
        </w:rPr>
        <w:t>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в) </w:t>
      </w:r>
      <w:r>
        <w:rPr>
          <w:rFonts w:eastAsia="Calibri" w:cs="Times New Roman" w:ascii="Times New Roman" w:hAnsi="Times New Roman"/>
          <w:sz w:val="28"/>
          <w:szCs w:val="28"/>
        </w:rPr>
        <w:t>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л) </w:t>
      </w:r>
      <w:r>
        <w:rPr>
          <w:rFonts w:eastAsia="Calibri" w:cs="Times New Roman" w:ascii="Times New Roman" w:hAnsi="Times New Roman"/>
          <w:sz w:val="28"/>
          <w:szCs w:val="28"/>
        </w:rPr>
        <w:t>наличие у Участника предварительного отбора в штате минимального количества квалифицированного персонала:</w:t>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w:t>
      </w:r>
      <w:r>
        <w:rPr>
          <w:rFonts w:eastAsia="Times New Roman" w:cs="Times New Roman" w:ascii="Times New Roman" w:hAnsi="Times New Roman"/>
          <w:sz w:val="18"/>
          <w:szCs w:val="18"/>
          <w:lang w:eastAsia="ru-RU"/>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sz w:val="18"/>
          <w:szCs w:val="18"/>
          <w:lang w:eastAsia="ru-RU"/>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м) </w:t>
      </w:r>
      <w:r>
        <w:rPr>
          <w:rFonts w:eastAsia="Calibri" w:cs="Times New Roman" w:ascii="Times New Roman" w:hAnsi="Times New Roman"/>
          <w:sz w:val="28"/>
          <w:szCs w:val="28"/>
        </w:rPr>
        <w:t>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ind w:firstLine="709"/>
        <w:jc w:val="center"/>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ПО.ж.26.</w:t>
      </w:r>
      <w:r>
        <w:rPr>
          <w:rFonts w:cs="Times New Roman" w:ascii="Times New Roman" w:hAnsi="Times New Roman"/>
          <w:b/>
          <w:sz w:val="28"/>
          <w:szCs w:val="28"/>
        </w:rPr>
        <w:t>3</w:t>
      </w:r>
      <w:r>
        <w:rPr>
          <w:rFonts w:cs="Times New Roman" w:ascii="Times New Roman" w:hAnsi="Times New Roman"/>
          <w:b/>
          <w:sz w:val="28"/>
          <w:szCs w:val="28"/>
        </w:rPr>
        <w:t xml:space="preserve"> от 2</w:t>
      </w:r>
      <w:r>
        <w:rPr>
          <w:rFonts w:cs="Times New Roman" w:ascii="Times New Roman" w:hAnsi="Times New Roman"/>
          <w:b/>
          <w:sz w:val="28"/>
          <w:szCs w:val="28"/>
        </w:rPr>
        <w:t>5</w:t>
      </w:r>
      <w:r>
        <w:rPr>
          <w:rFonts w:cs="Times New Roman" w:ascii="Times New Roman" w:hAnsi="Times New Roman"/>
          <w:b/>
          <w:sz w:val="28"/>
          <w:szCs w:val="28"/>
        </w:rPr>
        <w:t>.0</w:t>
      </w:r>
      <w:r>
        <w:rPr>
          <w:rFonts w:cs="Times New Roman" w:ascii="Times New Roman" w:hAnsi="Times New Roman"/>
          <w:b/>
          <w:sz w:val="28"/>
          <w:szCs w:val="28"/>
        </w:rPr>
        <w:t>8</w:t>
      </w:r>
      <w:r>
        <w:rPr>
          <w:rFonts w:cs="Times New Roman" w:ascii="Times New Roman" w:hAnsi="Times New Roman"/>
          <w:b/>
          <w:sz w:val="28"/>
          <w:szCs w:val="28"/>
        </w:rPr>
        <w:t>.2026</w:t>
      </w:r>
      <w:r>
        <w:rPr>
          <w:rFonts w:cs="Times New Roman" w:ascii="Times New Roman" w:hAnsi="Times New Roman"/>
          <w:sz w:val="28"/>
          <w:szCs w:val="28"/>
        </w:rPr>
        <w:t xml:space="preserve"> (далее – Извещение)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ConsPlusNormal1"/>
        <w:numPr>
          <w:ilvl w:val="0"/>
          <w:numId w:val="3"/>
        </w:numPr>
        <w:tabs>
          <w:tab w:val="clear" w:pos="708"/>
          <w:tab w:val="left" w:pos="1276" w:leader="none"/>
        </w:tabs>
        <w:ind w:firstLine="851"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РКП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7</w:t>
      </w:r>
      <w:r>
        <w:rPr>
          <w:rFonts w:cs="Times New Roman" w:ascii="Times New Roman" w:hAnsi="Times New Roman"/>
          <w:b/>
          <w:sz w:val="28"/>
          <w:szCs w:val="28"/>
        </w:rPr>
        <w:t xml:space="preserve"> </w:t>
      </w:r>
      <w:r>
        <w:rPr>
          <w:rFonts w:cs="Times New Roman" w:ascii="Times New Roman" w:hAnsi="Times New Roman"/>
          <w:b/>
          <w:sz w:val="28"/>
          <w:szCs w:val="28"/>
        </w:rPr>
        <w:t>сентябр</w:t>
      </w:r>
      <w:r>
        <w:rPr>
          <w:rFonts w:cs="Times New Roman" w:ascii="Times New Roman" w:hAnsi="Times New Roman"/>
          <w:b/>
          <w:sz w:val="28"/>
          <w:szCs w:val="28"/>
        </w:rPr>
        <w:t>я 2026 г</w:t>
      </w:r>
      <w:r>
        <w:rPr>
          <w:rFonts w:cs="Times New Roman" w:ascii="Times New Roman" w:hAnsi="Times New Roman"/>
          <w:sz w:val="28"/>
          <w:szCs w:val="28"/>
        </w:rPr>
        <w:t>. включительно.</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Порядок рассмотрения Заявок</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и Участников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firstLine="709"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           (указывается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bookmarkStart w:id="0" w:name="_GoBack"/>
      <w:bookmarkStart w:id="1" w:name="_GoBack"/>
      <w:bookmarkEnd w:id="1"/>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4"/>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8"/>
    <w:lvlOverride w:ilvl="0">
      <w:startOverride w:val="1"/>
    </w:lvlOverride>
  </w:num>
  <w:num w:numId="13">
    <w:abstractNumId w:val="8"/>
  </w:num>
  <w:num w:numId="14">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81B3-54C3-44C0-AF53-C54E043B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Application>LibreOffice/24.2.4.2$Windows_X86_64 LibreOffice_project/51a6219feb6075d9a4c46691dcfe0cd9c4fff3c2</Application>
  <AppVersion>15.0000</AppVersion>
  <Pages>19</Pages>
  <Words>4798</Words>
  <Characters>35437</Characters>
  <CharactersWithSpaces>40087</CharactersWithSpaces>
  <Paragraphs>297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2017-11-30T17:35:00Z</dcterms:created>
  <dc:creator>Василий</dc:creator>
  <dc:description/>
  <dc:language>ru-RU</dc:language>
  <cp:lastModifiedBy/>
  <cp:lastPrinted>2018-11-21T14:05:00Z</cp:lastPrinted>
  <dcterms:modified xsi:type="dcterms:W3CDTF">2026-08-25T16:41:02Z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file>